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документации </w:t>
        <w:br/>
        <w:t xml:space="preserve">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Высоково (вкл.) – Крюково (Алабушево) (искл.)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</w:t>
        <w:br/>
        <w:t xml:space="preserve">от 08.12.2025 № ВЛ-434-р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с изменениями,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внесенными распоряжениями Росжелдора от 20.01.2025 № АБ-8-р и от 20.06.2025 № АБ-426-р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</w:t>
        <w:br/>
        <w:t xml:space="preserve">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следующих земельных участков:</w:t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21"/>
        <w:gridCol w:w="2321"/>
        <w:gridCol w:w="3557"/>
        <w:gridCol w:w="1525"/>
        <w:gridCol w:w="1840"/>
      </w:tblGrid>
      <w:tr>
        <w:tblPrEx/>
        <w:trPr>
          <w:trHeight w:val="1530"/>
        </w:trPr>
        <w:tc>
          <w:tcPr>
            <w:shd w:val="clear" w:color="000000" w:fill="ffffff"/>
            <w:tcW w:w="50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Условный номер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23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widowControl w:val="o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355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2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1490"/>
        </w:trPr>
        <w:tc>
          <w:tcPr>
            <w:shd w:val="clear" w:color="000000" w:fill="ffffff"/>
            <w:tcW w:w="50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3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:ЗУ119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50:09:0050206:134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/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адрес ориентира: обл. Московская,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р-н Солнечногорский, с/пос. Кривцовское,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рвйоне </w:t>
            </w:r>
            <w:r/>
            <w:r/>
            <w:r>
              <w:rPr>
                <w:rFonts w:ascii="Times New Roman" w:hAnsi="Times New Roman" w:eastAsia="Times New Roman" w:cs="Times New Roman"/>
              </w:rPr>
              <w:t xml:space="preserve">д. Меленки,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СНТ </w:t>
            </w:r>
            <w:r>
              <w:rPr>
                <w:rFonts w:ascii="Times New Roman" w:hAnsi="Times New Roman" w:eastAsia="Times New Roman" w:cs="Times New Roman"/>
              </w:rPr>
              <w:t xml:space="preserve">«Меленки»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ffffff" w:fill="ffffff"/>
            <w:tcW w:w="12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11861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11731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90"/>
        </w:trPr>
        <w:tc>
          <w:tcPr>
            <w:shd w:val="clear" w:color="000000" w:fill="ffffff"/>
            <w:tcW w:w="50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32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:ЗУ560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21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3557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52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840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08.12.2022 № ВЛ-434-р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 этап – Строительство участка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Высоково (вкл.) – Крюково (Алабушево) (искл.)»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20.01.2025 № АБ-8-р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 этап – Строительство участка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Высоково (вкл.) – Крюково (Алабушево) (искл.)»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20.06.2025 № АБ-426-р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 этап – Строительство участка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Высоково (вкл.) – Крюково (Алабушево) (искл.)»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Администрация городского округа Солнечногорск Московской области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141500, Московская область, г. Солнечногорск, ул. Банковская, д. 2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+7 (495) 994-07-25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; адрес электронной почты: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solngor@mosreg.ru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городского округа Солнечногорск Московской области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письмом от 24.06.2025 № УЗИП-3/2871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26</cp:revision>
  <dcterms:created xsi:type="dcterms:W3CDTF">2024-07-09T09:03:00Z</dcterms:created>
  <dcterms:modified xsi:type="dcterms:W3CDTF">2025-07-15T14:30:08Z</dcterms:modified>
</cp:coreProperties>
</file>